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4">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5 (Management Charges and Information)</w:t>
      </w:r>
    </w:p>
    <w:p w:rsidR="00000000" w:rsidDel="00000000" w:rsidP="00000000" w:rsidRDefault="00000000" w:rsidRPr="00000000" w14:paraId="0000000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to provide management information to CCS</w:t>
      </w:r>
    </w:p>
    <w:p w:rsidR="00000000" w:rsidDel="00000000" w:rsidP="00000000" w:rsidRDefault="00000000" w:rsidRPr="00000000" w14:paraId="0000000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no charge, provide timely, full, accurate and complete MI Reports to CCS which incorporate the data, in the correct format, required by the MI Reporting Template and such guidance that CCS may issue from time to time.  </w:t>
      </w:r>
    </w:p>
    <w:p w:rsidR="00000000" w:rsidDel="00000000" w:rsidP="00000000" w:rsidRDefault="00000000" w:rsidRPr="00000000" w14:paraId="0000000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Reporting Template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tab/>
        <w:t xml:space="preserve">   Reporting period</w:t>
      </w:r>
    </w:p>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240" w:before="120" w:line="240" w:lineRule="auto"/>
        <w:ind w:left="993"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w:t>
      </w:r>
      <w:r w:rsidDel="00000000" w:rsidR="00000000" w:rsidRPr="00000000">
        <w:rPr>
          <w:rFonts w:ascii="Arial" w:cs="Arial" w:eastAsia="Arial" w:hAnsi="Arial"/>
          <w:sz w:val="24"/>
          <w:szCs w:val="24"/>
          <w:rtl w:val="0"/>
        </w:rPr>
        <w:t xml:space="preserve"> by submitting a “nil return”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w:t>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Submitting the information</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 Reports shall be completed electronically and uploaded to the CCS data submission service available at: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https://www.reportmi.crowncommercial.gov.uk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 Reports must be completed in pounds sterling unless CCS has given prior written consent to the use of another currency. </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reasonably require that MI Reports be submitted by an alternative means such as email.  </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requested by CCS, the Supplier shall provide Management Information to a Buyer as specified by CCS.</w:t>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3.4.1 promptly after the Framework Start Date provide an e-mail and/or postal address to which CCS will send invoices for the Management Charge and monthly statements relating to the invoicing of the Management Charge;</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3.4.2 promptly after the Framework Start Date provide at least one contact name and contact details for the purposes of queries relating to either Management Information or invoicing; and</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3.4.3 immediately notify CCS of any changes to the details previously provided to CCS under this Paragraph 3.4.</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CCS can use the Management Information</w:t>
      </w:r>
    </w:p>
    <w:p w:rsidR="00000000" w:rsidDel="00000000" w:rsidP="00000000" w:rsidRDefault="00000000" w:rsidRPr="00000000" w14:paraId="0000001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grants CCS a non-exclusive, transferable, perpetual, irrevocable, royalty free licence to: </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and to share with any Buyer, Other Contracting Authority and </w:t>
      </w:r>
      <w:r w:rsidDel="00000000" w:rsidR="00000000" w:rsidRPr="00000000">
        <w:rPr>
          <w:rFonts w:ascii="Arial" w:cs="Arial" w:eastAsia="Arial" w:hAnsi="Arial"/>
          <w:sz w:val="24"/>
          <w:szCs w:val="24"/>
          <w:rtl w:val="0"/>
        </w:rPr>
        <w:t xml:space="preserv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elevant </w:t>
      </w:r>
      <w:r w:rsidDel="00000000" w:rsidR="00000000" w:rsidRPr="00000000">
        <w:rPr>
          <w:rFonts w:ascii="Arial" w:cs="Arial" w:eastAsia="Arial" w:hAnsi="Arial"/>
          <w:sz w:val="24"/>
          <w:szCs w:val="24"/>
          <w:rtl w:val="0"/>
        </w:rPr>
        <w:t xml:space="preserve">P</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erson; and/or</w:t>
      </w:r>
    </w:p>
    <w:p w:rsidR="00000000" w:rsidDel="00000000" w:rsidP="00000000" w:rsidRDefault="00000000" w:rsidRPr="00000000" w14:paraId="000000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publish (subject to any information that is exempt from disclosure in accordance with the provisions of FOIA, being redacted),</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Management Information supplied to CCS for CCS’ normal operational activities including administering this Contract and/or all Call-Off Contracts, monitoring public sector expenditure, identifying savings or potential savings and planning future procurement activity.</w:t>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consult with the Supplier to inform its decision to publish information. However, CCS shall retain absolute discretion regarding the extent, content and format of any disclosure.</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completed MI Report, CCS shall invoice the Supplier for the Management Charge payable for the Month to which the MI report relates.</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Paying the Management Charge</w:t>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Management Charge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excludes VAT which is payable on provision of a valid VAT invoice.</w:t>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pay CCS the Management Charge (and other charges payable in accordance with this Schedule) in cleared funds within 30 days of receipt by the Supplier of an undisputed invoice to such bank or building society account set out in the invoice.</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 Management Charge is not paid</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993" w:right="0" w:hanging="567"/>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of undisputed and valid CCS invoices should be completed within thirty (30) days. CCS may take action on outstanding invoices by:</w:t>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1701"/>
        </w:tabs>
        <w:spacing w:after="240" w:before="120" w:line="240" w:lineRule="auto"/>
        <w:ind w:left="1693" w:right="0" w:hanging="70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6.1.1</w:t>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issuing the supplier with reminders that an invoice payment is due and/or overdue;</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1701"/>
        </w:tabs>
        <w:spacing w:after="240" w:before="120" w:line="240" w:lineRule="auto"/>
        <w:ind w:left="1701" w:right="0" w:hanging="73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6.1.2</w:t>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charging statutory interest and charges on overdue invoices, as per the Late Payment of Commercial Debts (Interest) Act 1998;</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1701"/>
        </w:tabs>
        <w:spacing w:after="240" w:before="120" w:line="240" w:lineRule="auto"/>
        <w:ind w:left="1693" w:right="0" w:hanging="70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6.1.3</w:t>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suspending the supplier from the agreement until such time that overdue invoices are paid; and/or</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1701"/>
        </w:tabs>
        <w:spacing w:after="240" w:before="120" w:line="240" w:lineRule="auto"/>
        <w:ind w:left="851" w:right="0" w:firstLine="142.0000000000000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6.1.4 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terminating this contract.</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 w:val="left" w:pos="284"/>
          <w:tab w:val="left" w:pos="993"/>
        </w:tabs>
        <w:spacing w:after="120" w:before="120" w:line="240" w:lineRule="auto"/>
        <w:ind w:left="786"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 Management Information is wrong?</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rsidR="00000000" w:rsidDel="00000000" w:rsidP="00000000" w:rsidRDefault="00000000" w:rsidRPr="00000000" w14:paraId="0000003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rsidR="00000000" w:rsidDel="00000000" w:rsidP="00000000" w:rsidRDefault="00000000" w:rsidRPr="00000000" w14:paraId="00000034">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7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Meetings</w:t>
      </w:r>
    </w:p>
    <w:p w:rsidR="00000000" w:rsidDel="00000000" w:rsidP="00000000" w:rsidRDefault="00000000" w:rsidRPr="00000000" w14:paraId="0000003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rsidR="00000000" w:rsidDel="00000000" w:rsidP="00000000" w:rsidRDefault="00000000" w:rsidRPr="00000000" w14:paraId="0000003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7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Admin fees </w:t>
      </w:r>
    </w:p>
    <w:p w:rsidR="00000000" w:rsidDel="00000000" w:rsidP="00000000" w:rsidRDefault="00000000" w:rsidRPr="00000000" w14:paraId="0000003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in any rolling three (3) Month period, two (2) or more MI Failures occur, the Supplier acknowledges and agrees that CCS shall have the right to invoice the Supplier Admin Fee(s) with respect to any MI Failures as they arise in subsequent Months.</w:t>
      </w:r>
    </w:p>
    <w:p w:rsidR="00000000" w:rsidDel="00000000" w:rsidP="00000000" w:rsidRDefault="00000000" w:rsidRPr="00000000" w14:paraId="0000003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the Admin Fees are a fair reflection of the additional costs incurred by CCS as a result of the Supplier failing to provide Management Information as required by this Contract.</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Management Information Reports are not provided?</w:t>
      </w:r>
    </w:p>
    <w:p w:rsidR="00000000" w:rsidDel="00000000" w:rsidP="00000000" w:rsidRDefault="00000000" w:rsidRPr="00000000" w14:paraId="0000003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two (2) MI Reports are not provided in any rolling six (6) month period then an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Default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deemed to have occurred and CCS shall be entitled to:</w:t>
      </w:r>
    </w:p>
    <w:p w:rsidR="00000000" w:rsidDel="00000000" w:rsidP="00000000" w:rsidRDefault="00000000" w:rsidRPr="00000000" w14:paraId="0000003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charge and the Supplier shall pay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Default Management Charge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respect of the Months in which the MI Default occurred and subsequent Months in which they continue, calculated in accordance with Paragraph 8.2.1 and/or </w:t>
      </w:r>
    </w:p>
    <w:p w:rsidR="00000000" w:rsidDel="00000000" w:rsidP="00000000" w:rsidRDefault="00000000" w:rsidRPr="00000000" w14:paraId="0000003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suspend the Supplier from the agreement until such time that deficient MI reports(s) are rectified; and/or</w:t>
      </w:r>
    </w:p>
    <w:p w:rsidR="00000000" w:rsidDel="00000000" w:rsidP="00000000" w:rsidRDefault="00000000" w:rsidRPr="00000000" w14:paraId="0000003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this Contract.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Default Management Charge shall be the higher of:</w:t>
      </w:r>
    </w:p>
    <w:p w:rsidR="00000000" w:rsidDel="00000000" w:rsidP="00000000" w:rsidRDefault="00000000" w:rsidRPr="00000000" w14:paraId="0000004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rsidR="00000000" w:rsidDel="00000000" w:rsidP="00000000" w:rsidRDefault="00000000" w:rsidRPr="00000000" w14:paraId="0000004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sum of five hundred pounds (£500).</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provides sufficient Management Information to rectify any MI Default(s) to the satisfaction of CCS and the Management Information demonstrates that:</w:t>
      </w:r>
    </w:p>
    <w:p w:rsidR="00000000" w:rsidDel="00000000" w:rsidP="00000000" w:rsidRDefault="00000000" w:rsidRPr="00000000" w14:paraId="0000004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overpaid the Management Charge as a result of the application of the Default Management Charge then the Supplier shall be entitled to a refund of the overpayment, net of any Admin Fees where applicable; or</w:t>
      </w:r>
    </w:p>
    <w:p w:rsidR="00000000" w:rsidDel="00000000" w:rsidP="00000000" w:rsidRDefault="00000000" w:rsidRPr="00000000" w14:paraId="0000004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underpaid the Management Charge during the period when a Default Management Charge was applied, then CCS shall be entitled to immediate payment of the balance as a debt together with interest.</w:t>
      </w:r>
    </w:p>
    <w:p w:rsidR="00000000" w:rsidDel="00000000" w:rsidP="00000000" w:rsidRDefault="00000000" w:rsidRPr="00000000" w14:paraId="00000047">
      <w:pPr>
        <w:pageBreakBefore w:val="0"/>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8">
      <w:pPr>
        <w:pageBreakBefore w:val="0"/>
        <w:jc w:val="left"/>
        <w:rPr>
          <w:rFonts w:ascii="Arial" w:cs="Arial" w:eastAsia="Arial" w:hAnsi="Arial"/>
          <w:sz w:val="36"/>
          <w:szCs w:val="36"/>
        </w:rPr>
      </w:pPr>
      <w:r w:rsidDel="00000000" w:rsidR="00000000" w:rsidRPr="00000000">
        <w:rPr>
          <w:rFonts w:ascii="Arial" w:cs="Arial" w:eastAsia="Arial" w:hAnsi="Arial"/>
          <w:sz w:val="36"/>
          <w:szCs w:val="36"/>
          <w:rtl w:val="0"/>
        </w:rPr>
        <w:t xml:space="preserve">Annex: MI Reporting Template</w:t>
      </w:r>
    </w:p>
    <w:p w:rsidR="00000000" w:rsidDel="00000000" w:rsidP="00000000" w:rsidRDefault="00000000" w:rsidRPr="00000000" w14:paraId="00000049">
      <w:pPr>
        <w:pageBreakBefore w:val="0"/>
        <w:jc w:val="left"/>
        <w:rPr>
          <w:rFonts w:ascii="Arial" w:cs="Arial" w:eastAsia="Arial" w:hAnsi="Arial"/>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highlight w:val="yellow"/>
          <w:rtl w:val="0"/>
        </w:rPr>
        <w:t xml:space="preserve">Framework-specific template to be inserted]</w:t>
      </w:r>
    </w:p>
    <w:p w:rsidR="00000000" w:rsidDel="00000000" w:rsidP="00000000" w:rsidRDefault="00000000" w:rsidRPr="00000000" w14:paraId="0000004A">
      <w:pPr>
        <w:pageBreakBefore w:val="0"/>
        <w:jc w:val="left"/>
        <w:rPr>
          <w:rFonts w:ascii="Arial" w:cs="Arial" w:eastAsia="Arial" w:hAnsi="Arial"/>
        </w:rPr>
      </w:pPr>
      <w:r w:rsidDel="00000000" w:rsidR="00000000" w:rsidRPr="00000000">
        <w:rPr>
          <w:rtl w:val="0"/>
        </w:rPr>
      </w:r>
    </w:p>
    <w:p w:rsidR="00000000" w:rsidDel="00000000" w:rsidP="00000000" w:rsidRDefault="00000000" w:rsidRPr="00000000" w14:paraId="0000004B">
      <w:pPr>
        <w:pageBreakBefore w:val="0"/>
        <w:rPr/>
      </w:pPr>
      <w:r w:rsidDel="00000000" w:rsidR="00000000" w:rsidRPr="00000000">
        <w:rPr>
          <w:rtl w:val="0"/>
        </w:rPr>
      </w:r>
    </w:p>
    <w:p w:rsidR="00000000" w:rsidDel="00000000" w:rsidP="00000000" w:rsidRDefault="00000000" w:rsidRPr="00000000" w14:paraId="0000004C">
      <w:pPr>
        <w:pageBreakBefore w:val="0"/>
        <w:rPr/>
      </w:pPr>
      <w:r w:rsidDel="00000000" w:rsidR="00000000" w:rsidRPr="00000000">
        <w:rPr>
          <w:rtl w:val="0"/>
        </w:rPr>
      </w:r>
    </w:p>
    <w:p w:rsidR="00000000" w:rsidDel="00000000" w:rsidP="00000000" w:rsidRDefault="00000000" w:rsidRPr="00000000" w14:paraId="0000004D">
      <w:pPr>
        <w:pageBreakBefore w:val="0"/>
        <w:rPr/>
      </w:pPr>
      <w:r w:rsidDel="00000000" w:rsidR="00000000" w:rsidRPr="00000000">
        <w:rPr>
          <w:rtl w:val="0"/>
        </w:rPr>
      </w:r>
    </w:p>
    <w:p w:rsidR="00000000" w:rsidDel="00000000" w:rsidP="00000000" w:rsidRDefault="00000000" w:rsidRPr="00000000" w14:paraId="0000004E">
      <w:pPr>
        <w:pageBreakBefore w:val="0"/>
        <w:jc w:val="left"/>
        <w:rPr>
          <w:rFonts w:ascii="Arial" w:cs="Arial" w:eastAsia="Arial" w:hAnsi="Arial"/>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RM6265 Vehicle Hire Solutions</w:t>
      <w:tab/>
      <w:t xml:space="preserve">                                           </w:t>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sz w:val="20"/>
        <w:szCs w:val="20"/>
      </w:rPr>
    </w:pPr>
    <w:bookmarkStart w:colFirst="0" w:colLast="0" w:name="_heading=h.4d34og8" w:id="8"/>
    <w:bookmarkEnd w:id="8"/>
    <w:r w:rsidDel="00000000" w:rsidR="00000000" w:rsidRPr="00000000">
      <w:rPr>
        <w:rFonts w:ascii="Arial" w:cs="Arial" w:eastAsia="Arial" w:hAnsi="Arial"/>
        <w:sz w:val="20"/>
        <w:szCs w:val="20"/>
        <w:rtl w:val="0"/>
      </w:rPr>
      <w:t xml:space="preserve">Model Version: v3.6</w:t>
      <w:tab/>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bfbfbf"/>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3"/>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2"/>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7"/>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2"/>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2"/>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ind w:left="644"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rsid w:val="00A551F7"/>
    <w:pPr>
      <w:ind w:left="360" w:hanging="360"/>
      <w:outlineLvl w:val="9"/>
    </w:pPr>
    <w:rPr>
      <w:caps w:val="0"/>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786"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2non-numberboldheading" w:customStyle="1">
    <w:name w:val="GPS L2 non-number bold heading"/>
    <w:basedOn w:val="GPSL2NumberedBoldHeading"/>
    <w:link w:val="GPSL2non-numberboldheadingChar"/>
    <w:qFormat w:val="1"/>
    <w:pPr>
      <w:numPr>
        <w:ilvl w:val="0"/>
        <w:numId w:val="0"/>
      </w:numPr>
      <w:ind w:left="1134"/>
    </w:pPr>
  </w:style>
  <w:style w:type="character" w:styleId="GPSL2non-numberboldheadingChar" w:customStyle="1">
    <w:name w:val="GPS L2 non-number bold heading Char"/>
    <w:link w:val="GPSL2non-numberboldheading"/>
    <w:locked w:val="1"/>
    <w:rPr>
      <w:rFonts w:ascii="Calibri" w:cs="Arial" w:eastAsia="Times New Roman" w:hAnsi="Calibri"/>
      <w:b w:val="1"/>
      <w:lang w:eastAsia="zh-CN"/>
    </w:rPr>
  </w:style>
  <w:style w:type="character" w:styleId="GPSL1SCHEDULEHeadingChar" w:customStyle="1">
    <w:name w:val="GPS L1 SCHEDULE Heading Char"/>
    <w:link w:val="GPSL1SCHEDULEHeading"/>
    <w:locked w:val="1"/>
    <w:rsid w:val="00A551F7"/>
    <w:rPr>
      <w:rFonts w:ascii="Calibri" w:cs="Arial" w:eastAsia="STZhongsong" w:hAnsi="Calibri"/>
      <w:b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L2IndentChar" w:customStyle="1">
    <w:name w:val="GPS L2 Indent Char"/>
    <w:link w:val="GPSL2Indent"/>
    <w:rPr>
      <w:rFonts w:ascii="Calibri" w:cs="Arial" w:eastAsia="Times New Roman" w:hAnsi="Calibri"/>
      <w:szCs w:val="24"/>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character" w:styleId="GPSL3IndentChar" w:customStyle="1">
    <w:name w:val="GPS L3 Indent Char"/>
    <w:link w:val="GPSL3Indent"/>
    <w:locked w:val="1"/>
    <w:rPr>
      <w:rFonts w:ascii="Calibri" w:cs="Arial" w:eastAsia="Times New Roman" w:hAnsi="Calibri"/>
      <w:lang w:eastAsia="zh-CN" w:val="en-US"/>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Calibri" w:cs="Arial" w:eastAsia="Times New Roman" w:hAnsi="Calibri"/>
    </w:rPr>
  </w:style>
  <w:style w:type="character" w:styleId="Hyperlink">
    <w:name w:val="Hyperlink"/>
    <w:basedOn w:val="DefaultParagraphFont"/>
    <w:uiPriority w:val="99"/>
    <w:unhideWhenUsed w:val="1"/>
    <w:rsid w:val="00261988"/>
    <w:rPr>
      <w:color w:val="0000ff" w:themeColor="hyperlink"/>
      <w:u w:val="single"/>
    </w:rPr>
  </w:style>
  <w:style w:type="paragraph" w:styleId="m4005008707492704147m2318552415162592440m-4617050273339914792gmail-gpsl1scheduleheading" w:customStyle="1">
    <w:name w:val="m_4005008707492704147m_2318552415162592440m_-4617050273339914792gmail-gpsl1scheduleheading"/>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m4005008707492704147m2318552415162592440m-4617050273339914792gmail-gpsl2numbered" w:customStyle="1">
    <w:name w:val="m_4005008707492704147m_2318552415162592440m_-4617050273339914792gmail-gpsl2numbered"/>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character" w:styleId="apple-converted-space" w:customStyle="1">
    <w:name w:val="apple-converted-space"/>
    <w:basedOn w:val="DefaultParagraphFont"/>
    <w:rsid w:val="00EA0F28"/>
  </w:style>
  <w:style w:type="paragraph" w:styleId="m4005008707492704147m2318552415162592440m-4617050273339914792gmail-gpsl3numberedclause" w:customStyle="1">
    <w:name w:val="m_4005008707492704147m_2318552415162592440m_-4617050273339914792gmail-gpsl3numberedclause"/>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reportmi.crowncommercial.gov.uk"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TWySLVVsGAZ0NUg1HksaDzNqfKg==">AMUW2mWEKJ4Uvsu+/Nx0CIF2irMGNL/8bi8gDDo2PuDPIYZpLwrJgk129oeWQJbKPyXbrn+ZoyJHsO4DKlHGpqanOwtGHpzxJBY7iZ6YjQfiSEBid78n68nrF94Gwj+LhXlM0OePeu5wk4E6I3czD/TTx8uh+EuJTBLLNu0qBjAMILgVMwrlZpDxIItAHlwCz5IfLP4hnCkFAlfQjlWzXUPjg+T6aIivI7je03t/VicPlUD2aDwZ7ns=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2020-02-27T11:43:00Z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